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جامعة سعيدة، الدكتور مولاي</w:t>
      </w:r>
      <w:r w:rsidR="00AB15AA">
        <w:rPr>
          <w:rFonts w:ascii="Traditional Arabic" w:eastAsia="Calibri" w:hAnsi="Traditional Arabic" w:cs="Traditional Arabic"/>
          <w:b/>
          <w:bCs/>
          <w:sz w:val="56"/>
          <w:szCs w:val="56"/>
          <w:lang w:bidi="ar-DZ"/>
        </w:rPr>
        <w:t xml:space="preserve"> </w:t>
      </w:r>
      <w:r w:rsidRPr="0003545E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ال</w:t>
      </w: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طاهر</w:t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905000" cy="787400"/>
            <wp:effectExtent l="19050" t="0" r="0" b="0"/>
            <wp:docPr id="1" name="Image 1" descr="الرئيسية - جامعة سعيدة الدكتور مولاي الطاهر ، الجزائ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ئيسية - جامعة سعيدة الدكتور مولاي الطاهر ، الجزائ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bidi="ar-DZ"/>
        </w:rPr>
        <w:t>كلية الحقوق والعلوم السياسية</w:t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قسم القانون ........</w:t>
      </w: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</w:rPr>
        <w:br w:type="textWrapping" w:clear="all"/>
      </w:r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E423CF" w:rsidRPr="00E423CF" w:rsidRDefault="00E423CF" w:rsidP="00E33C27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rtl/>
          <w:lang w:bidi="ar-DZ"/>
        </w:rPr>
      </w:pPr>
      <w:r w:rsidRPr="00E423CF">
        <w:rPr>
          <w:rFonts w:ascii="Traditional Arabic" w:eastAsia="Times New Roman" w:hAnsi="Traditional Arabic" w:cs="Traditional Arabic"/>
          <w:b/>
          <w:bCs/>
          <w:sz w:val="76"/>
          <w:szCs w:val="76"/>
          <w:rtl/>
        </w:rPr>
        <w:t>عنوان المذكرة</w:t>
      </w:r>
    </w:p>
    <w:p w:rsidR="00E33C27" w:rsidRDefault="00E423CF" w:rsidP="00E33C27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مذكرة لاستكمال متطلبات الحصول على درجة ماستر في</w:t>
      </w:r>
      <w:r w:rsidR="00E33C27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الحقوق</w:t>
      </w:r>
    </w:p>
    <w:p w:rsidR="00E423CF" w:rsidRPr="00E423CF" w:rsidRDefault="00E33C27" w:rsidP="00E33C27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تخصص:...........</w:t>
      </w:r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</w:p>
    <w:p w:rsidR="00E423CF" w:rsidRPr="00E423CF" w:rsidRDefault="00E423CF" w:rsidP="00E423CF">
      <w:pPr>
        <w:bidi/>
        <w:spacing w:after="0" w:line="240" w:lineRule="auto"/>
        <w:ind w:left="283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E423CF" w:rsidRPr="007452E7" w:rsidRDefault="00E33C27" w:rsidP="00E33C27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من إعداد 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الطالب</w:t>
      </w:r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...ن.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:                                         تحت إشراف</w:t>
      </w:r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الأستاذ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</w:p>
    <w:p w:rsidR="00E423CF" w:rsidRPr="00E423CF" w:rsidRDefault="00E423CF" w:rsidP="00E33C27">
      <w:pPr>
        <w:bidi/>
        <w:spacing w:after="0" w:line="240" w:lineRule="auto"/>
        <w:ind w:left="283"/>
        <w:rPr>
          <w:rFonts w:ascii="Calibri" w:eastAsia="Calibri" w:hAnsi="Calibri" w:cs="MCS Taybah S_U normal."/>
          <w:sz w:val="32"/>
          <w:szCs w:val="32"/>
          <w:rtl/>
          <w:lang w:bidi="ar-DZ"/>
        </w:rPr>
      </w:pP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p w:rsidR="00E423CF" w:rsidRPr="007452E7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أعضاء 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لجنة المناقشة </w:t>
      </w: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2373"/>
        <w:gridCol w:w="2374"/>
        <w:gridCol w:w="2374"/>
      </w:tblGrid>
      <w:tr w:rsidR="00561AAE" w:rsidTr="00561AAE">
        <w:tc>
          <w:tcPr>
            <w:tcW w:w="2373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رئيساً</w:t>
            </w:r>
          </w:p>
        </w:tc>
      </w:tr>
      <w:tr w:rsidR="00561AAE" w:rsidTr="00561AAE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مشرفاً ومقرراً</w:t>
            </w:r>
          </w:p>
        </w:tc>
      </w:tr>
      <w:tr w:rsidR="00561AAE" w:rsidTr="00561AAE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عضواً</w:t>
            </w:r>
          </w:p>
        </w:tc>
      </w:tr>
    </w:tbl>
    <w:p w:rsidR="00E423CF" w:rsidRPr="00E423CF" w:rsidRDefault="00E423CF" w:rsidP="00561AAE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423CF" w:rsidRPr="00E423CF" w:rsidRDefault="00E423CF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E423CF" w:rsidRDefault="00E423CF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السنة الجامعية: </w:t>
      </w:r>
      <w:r w:rsidR="0003545E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........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جامعة سعيدة، الدكتور مولاي</w:t>
      </w:r>
      <w:r>
        <w:rPr>
          <w:rFonts w:ascii="Traditional Arabic" w:eastAsia="Calibri" w:hAnsi="Traditional Arabic" w:cs="Traditional Arabic"/>
          <w:b/>
          <w:bCs/>
          <w:sz w:val="56"/>
          <w:szCs w:val="56"/>
          <w:lang w:bidi="ar-DZ"/>
        </w:rPr>
        <w:t xml:space="preserve"> </w:t>
      </w:r>
      <w:r w:rsidRPr="0003545E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ال</w:t>
      </w: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طاهر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905000" cy="787400"/>
            <wp:effectExtent l="19050" t="0" r="0" b="0"/>
            <wp:docPr id="2" name="Image 1" descr="الرئيسية - جامعة سعيدة الدكتور مولاي الطاهر ، الجزائ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ئيسية - جامعة سعيدة الدكتور مولاي الطاهر ، الجزائ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bidi="ar-DZ"/>
        </w:rPr>
        <w:t>كلية الحقوق والعلوم السياسية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قسم القانون ........</w:t>
      </w: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</w:rPr>
        <w:br w:type="textWrapping" w:clear="all"/>
      </w:r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rtl/>
          <w:lang w:bidi="ar-DZ"/>
        </w:rPr>
      </w:pPr>
      <w:r w:rsidRPr="00E423CF">
        <w:rPr>
          <w:rFonts w:ascii="Traditional Arabic" w:eastAsia="Times New Roman" w:hAnsi="Traditional Arabic" w:cs="Traditional Arabic"/>
          <w:b/>
          <w:bCs/>
          <w:sz w:val="76"/>
          <w:szCs w:val="76"/>
          <w:rtl/>
        </w:rPr>
        <w:t>عنوان المذكرة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مذكرة لاستكمال متطلبات الحصول على درجة ماستر في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الحقوق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تخصص:...........</w:t>
      </w:r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</w:p>
    <w:p w:rsidR="00574771" w:rsidRPr="00E423CF" w:rsidRDefault="00574771" w:rsidP="00574771">
      <w:pPr>
        <w:bidi/>
        <w:spacing w:after="0" w:line="240" w:lineRule="auto"/>
        <w:ind w:left="283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574771" w:rsidRPr="00561AAE" w:rsidRDefault="00574771" w:rsidP="00574771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من إعداد الطالب...ن.:                                         تحت إشراف الأستاذ: </w:t>
      </w:r>
    </w:p>
    <w:p w:rsidR="00574771" w:rsidRPr="00E423CF" w:rsidRDefault="00574771" w:rsidP="00574771">
      <w:pPr>
        <w:bidi/>
        <w:spacing w:after="0" w:line="240" w:lineRule="auto"/>
        <w:ind w:left="283"/>
        <w:rPr>
          <w:rFonts w:ascii="Calibri" w:eastAsia="Calibri" w:hAnsi="Calibri" w:cs="MCS Taybah S_U normal."/>
          <w:sz w:val="32"/>
          <w:szCs w:val="32"/>
          <w:rtl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p w:rsidR="00574771" w:rsidRPr="00561AAE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أعضاء </w:t>
      </w:r>
      <w:r w:rsidR="00574771" w:rsidRPr="00561AAE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لجنة المناقشة 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2373"/>
        <w:gridCol w:w="2374"/>
        <w:gridCol w:w="2374"/>
      </w:tblGrid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رئيساً</w:t>
            </w:r>
          </w:p>
        </w:tc>
      </w:tr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مشرفاً ومقرراً</w:t>
            </w:r>
          </w:p>
        </w:tc>
      </w:tr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 الانتماء</w:t>
            </w:r>
          </w:p>
        </w:tc>
        <w:tc>
          <w:tcPr>
            <w:tcW w:w="2374" w:type="dxa"/>
          </w:tcPr>
          <w:p w:rsid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عضواً</w:t>
            </w:r>
          </w:p>
        </w:tc>
      </w:tr>
    </w:tbl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السنة الجامعية: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........</w:t>
      </w:r>
    </w:p>
    <w:p w:rsidR="00561AAE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574771" w:rsidRPr="007452E7" w:rsidRDefault="00574771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7452E7">
        <w:rPr>
          <w:rFonts w:ascii="Traditional Arabic" w:hAnsi="Traditional Arabic" w:cs="Traditional Arabic"/>
          <w:b/>
          <w:bCs/>
          <w:sz w:val="52"/>
          <w:szCs w:val="52"/>
          <w:rtl/>
        </w:rPr>
        <w:lastRenderedPageBreak/>
        <w:t>إهـــــــداء</w:t>
      </w:r>
    </w:p>
    <w:p w:rsidR="00574771" w:rsidRP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lang w:bidi="ar-DZ"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الإهداء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Pr="00561AAE" w:rsidRDefault="00561AAE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lastRenderedPageBreak/>
        <w:t>شكر وتقدير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,Bold" w:cs="Traditional Arabic,Bold"/>
          <w:b/>
          <w:bCs/>
          <w:sz w:val="44"/>
          <w:szCs w:val="44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كلمة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والتقدير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Pr="00561AAE" w:rsidRDefault="00561AAE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lastRenderedPageBreak/>
        <w:t>قائمة المختصرات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,Bold" w:cs="Traditional Arabic,Bold"/>
          <w:b/>
          <w:bCs/>
          <w:sz w:val="44"/>
          <w:szCs w:val="44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كلمة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والتقدير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P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96"/>
          <w:szCs w:val="96"/>
          <w:rtl/>
        </w:rPr>
      </w:pPr>
    </w:p>
    <w:p w:rsidR="00AE4884" w:rsidRPr="00BF217B" w:rsidRDefault="00AE4884" w:rsidP="00BF217B">
      <w:pPr>
        <w:bidi/>
        <w:jc w:val="center"/>
        <w:rPr>
          <w:rFonts w:ascii="Traditional Arabic" w:hAnsi="Traditional Arabic" w:cs="Traditional Arabic"/>
          <w:b/>
          <w:bCs/>
          <w:sz w:val="144"/>
          <w:szCs w:val="144"/>
          <w:rtl/>
        </w:rPr>
      </w:pPr>
      <w:r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مق</w:t>
      </w:r>
      <w:r w:rsidR="00BF217B"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د</w:t>
      </w:r>
      <w:r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مة</w:t>
      </w:r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  <w:sectPr w:rsidR="00AE4884" w:rsidSect="00AE4884">
          <w:pgSz w:w="11906" w:h="16838"/>
          <w:pgMar w:top="1134" w:right="1418" w:bottom="1134" w:left="1134" w:header="709" w:footer="709" w:gutter="0"/>
          <w:cols w:space="708"/>
          <w:docGrid w:linePitch="360"/>
        </w:sect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C6A9B" w:rsidRPr="00C11EF7" w:rsidRDefault="00CC6A9B" w:rsidP="00CC6A9B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t>تكتب المقدمة وفق الضوابط المشار إليها في الدليل.</w:t>
      </w: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AE4884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sectPr w:rsidR="00CC6A9B" w:rsidSect="00CC6A9B">
          <w:headerReference w:type="default" r:id="rId8"/>
          <w:footerReference w:type="default" r:id="rId9"/>
          <w:pgSz w:w="11906" w:h="16838"/>
          <w:pgMar w:top="851" w:right="1418" w:bottom="851" w:left="1134" w:header="709" w:footer="709" w:gutter="0"/>
          <w:pgNumType w:start="2"/>
          <w:cols w:space="708"/>
          <w:docGrid w:linePitch="360"/>
        </w:sectPr>
      </w:pPr>
    </w:p>
    <w:p w:rsidR="00AE4884" w:rsidRDefault="00AE4884" w:rsidP="00AE4884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Pr="00F85ACE" w:rsidRDefault="00CC6A9B" w:rsidP="00CC6A9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72"/>
          <w:szCs w:val="72"/>
          <w:rtl/>
          <w:lang w:bidi="ar-DZ"/>
        </w:rPr>
      </w:pPr>
      <w:r w:rsidRPr="00F85ACE">
        <w:rPr>
          <w:rFonts w:ascii="Traditional Arabic" w:eastAsia="Calibri" w:hAnsi="Traditional Arabic" w:cs="Traditional Arabic" w:hint="cs"/>
          <w:b/>
          <w:bCs/>
          <w:sz w:val="72"/>
          <w:szCs w:val="72"/>
          <w:rtl/>
          <w:lang w:bidi="ar-DZ"/>
        </w:rPr>
        <w:t>الفصل الأول</w:t>
      </w:r>
    </w:p>
    <w:p w:rsidR="00CC6A9B" w:rsidRPr="00F85ACE" w:rsidRDefault="00CC6A9B" w:rsidP="00CC6A9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72"/>
          <w:szCs w:val="72"/>
          <w:rtl/>
          <w:lang w:bidi="ar-DZ"/>
        </w:rPr>
      </w:pPr>
      <w:r w:rsidRPr="00F85ACE">
        <w:rPr>
          <w:rFonts w:ascii="Traditional Arabic" w:eastAsia="Calibri" w:hAnsi="Traditional Arabic" w:cs="Traditional Arabic" w:hint="cs"/>
          <w:b/>
          <w:bCs/>
          <w:sz w:val="72"/>
          <w:szCs w:val="72"/>
          <w:rtl/>
          <w:lang w:bidi="ar-DZ"/>
        </w:rPr>
        <w:t>عنوان الفصل الأول</w:t>
      </w: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sectPr w:rsidR="00CC6A9B" w:rsidSect="00AE4884">
          <w:headerReference w:type="default" r:id="rId10"/>
          <w:footerReference w:type="default" r:id="rId11"/>
          <w:pgSz w:w="11906" w:h="16838"/>
          <w:pgMar w:top="851" w:right="1418" w:bottom="851" w:left="1134" w:header="709" w:footer="709" w:gutter="0"/>
          <w:pgNumType w:start="1"/>
          <w:cols w:space="708"/>
          <w:docGrid w:linePitch="360"/>
        </w:sect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يستهل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الباحث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الفصل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بمقدمة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8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إلى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10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أسطر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يوطأ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لهذا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المستوى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معلناً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خلالها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وبطريقةٍ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سلسلةٍ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عن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المبحثين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اللذين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ستتم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معالجتهما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في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نطاقه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.</w:t>
      </w: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19000C" w:rsidRPr="002273D0" w:rsidRDefault="0019000C" w:rsidP="0019000C">
      <w:pPr>
        <w:tabs>
          <w:tab w:val="center" w:pos="4536"/>
        </w:tabs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br w:type="page"/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lastRenderedPageBreak/>
        <w:tab/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19000C" w:rsidRPr="000A3F21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- من 4 إلى 5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لمبحث،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2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tabs>
          <w:tab w:val="center" w:pos="4677"/>
        </w:tabs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لمطلب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4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5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19000C" w:rsidRPr="000A3F21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- من 4 إلى 5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لمبحث،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6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7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8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9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19000C" w:rsidRPr="000A3F21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19000C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يتوجب على الباحث إنهاء الفصل بخاتمةٍ موجزة - من 8 إلى 10 أسطر - يلخص فيها ما عالجه في الفصل محل الدراسة، مع التوطئة للفص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 اللاحق قصد الربط بينهما.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CC6A9B">
          <w:headerReference w:type="default" r:id="rId12"/>
          <w:footerReference w:type="default" r:id="rId13"/>
          <w:pgSz w:w="11906" w:h="16838"/>
          <w:pgMar w:top="851" w:right="1418" w:bottom="851" w:left="1134" w:header="709" w:footer="709" w:gutter="0"/>
          <w:pgNumType w:start="4"/>
          <w:cols w:space="708"/>
          <w:docGrid w:linePitch="360"/>
        </w:sect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Pr="00F85ACE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r w:rsidRPr="00F85ACE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الفصل الثاني</w:t>
      </w:r>
    </w:p>
    <w:p w:rsidR="00E314F0" w:rsidRPr="00E314F0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 w:rsidRPr="00F85ACE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عنوان الفصل الثاني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CC6A9B">
          <w:headerReference w:type="default" r:id="rId14"/>
          <w:footerReference w:type="default" r:id="rId15"/>
          <w:pgSz w:w="11906" w:h="16838"/>
          <w:pgMar w:top="851" w:right="1418" w:bottom="851" w:left="1134" w:header="709" w:footer="709" w:gutter="0"/>
          <w:pgNumType w:start="4"/>
          <w:cols w:space="708"/>
          <w:docGrid w:linePitch="360"/>
        </w:sect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يستهل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الباحث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الفصل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بمقدمة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8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إلى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10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أسطر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يوطأ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لهذا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المستوى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معلناً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خلالها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وبطريقةٍ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سلسلةٍ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عن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المبحثين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اللذين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ستتم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معالجتهما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في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نطاقه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Pr="002273D0" w:rsidRDefault="00E314F0" w:rsidP="00E314F0">
      <w:pPr>
        <w:tabs>
          <w:tab w:val="center" w:pos="4536"/>
        </w:tabs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br w:type="page"/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lastRenderedPageBreak/>
        <w:tab/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E314F0" w:rsidRPr="000A3F21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- من 4 إلى 5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لمبحث،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0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tabs>
          <w:tab w:val="center" w:pos="4677"/>
        </w:tabs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1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لمطلب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2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3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E314F0" w:rsidRPr="000A3F21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- من 4 إلى 5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لمبحث،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4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5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3 إلى 4 أسطر - يمهد بها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6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- من سطرين إلى 3 أسطر -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توسم الفقرات ب: أولاً، ثانياً، ثالثاً .....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 عنوان الفقرة: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7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 استرسل الباحث في التفريع بإمكانه استعمال الحروف (أ، ب، ج ....) ثم الأرقام (1، 2، 3 ...) ثم علامات أخرى كالعرائض على سبيل المثال، وتبدأ الكتابة في هذه المساحات من أول السطر سواء اُستهلت بعناوين أو وردت دونها. (مع ضرورة الفصل بين عنوان الفقرة وعنوان التفريع الذي يليه - في حال اعتماده -  ولو بتقديمٍ من سطرٍ واحد تفادياً لتتابع العنوانين).</w:t>
      </w:r>
    </w:p>
    <w:p w:rsidR="00E314F0" w:rsidRPr="000A3F21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يتوجب على الباحث إنهاء الفصل بخاتمةٍ موجزة - من 8 إلى 10 أسطر - يلخص فيها ما عالجه في الفصل محل الدراسة، مع التوطئة للفصل اللاحق قصد الربط بينهما.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E314F0">
          <w:headerReference w:type="default" r:id="rId16"/>
          <w:footerReference w:type="default" r:id="rId17"/>
          <w:pgSz w:w="11906" w:h="16838"/>
          <w:pgMar w:top="851" w:right="1418" w:bottom="851" w:left="1134" w:header="709" w:footer="709" w:gutter="0"/>
          <w:pgNumType w:start="12"/>
          <w:cols w:space="708"/>
          <w:docGrid w:linePitch="360"/>
        </w:sect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Pr="00FF79BD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r w:rsidRPr="00FF79B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خـــــــــــــــاتمة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E314F0">
          <w:headerReference w:type="default" r:id="rId18"/>
          <w:footerReference w:type="default" r:id="rId19"/>
          <w:pgSz w:w="11906" w:h="16838"/>
          <w:pgMar w:top="851" w:right="1418" w:bottom="851" w:left="1134" w:header="709" w:footer="709" w:gutter="0"/>
          <w:pgNumType w:start="12"/>
          <w:cols w:space="708"/>
          <w:docGrid w:linePitch="360"/>
        </w:sectPr>
      </w:pPr>
    </w:p>
    <w:p w:rsidR="00E314F0" w:rsidRDefault="00E314F0" w:rsidP="00E314F0">
      <w:pPr>
        <w:bidi/>
        <w:spacing w:after="0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تكتب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الخاتمة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في الدليل.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  <w:sectPr w:rsidR="00E314F0" w:rsidSect="00E314F0">
          <w:headerReference w:type="default" r:id="rId20"/>
          <w:footerReference w:type="default" r:id="rId21"/>
          <w:pgSz w:w="11906" w:h="16838"/>
          <w:pgMar w:top="851" w:right="1418" w:bottom="851" w:left="1134" w:header="709" w:footer="709" w:gutter="0"/>
          <w:pgNumType w:start="20"/>
          <w:cols w:space="708"/>
          <w:docGrid w:linePitch="360"/>
        </w:sect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Pr="00E314F0" w:rsidRDefault="00E314F0" w:rsidP="00E314F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E314F0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قائمة المصادر والمراجع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  <w:sectPr w:rsidR="00E314F0" w:rsidSect="00E314F0">
          <w:headerReference w:type="default" r:id="rId22"/>
          <w:footerReference w:type="default" r:id="rId23"/>
          <w:pgSz w:w="11906" w:h="16838"/>
          <w:pgMar w:top="851" w:right="1418" w:bottom="851" w:left="1134" w:header="709" w:footer="709" w:gutter="0"/>
          <w:pgNumType w:start="20"/>
          <w:cols w:space="708"/>
          <w:docGrid w:linePitch="360"/>
        </w:sect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452E7" w:rsidRPr="00C11EF7" w:rsidRDefault="007452E7" w:rsidP="007452E7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تكتب </w:t>
      </w:r>
      <w:r>
        <w:rPr>
          <w:rFonts w:ascii="Traditional Arabic" w:hAnsi="Traditional Arabic" w:cs="Traditional Arabic" w:hint="cs"/>
          <w:sz w:val="36"/>
          <w:szCs w:val="36"/>
          <w:rtl/>
        </w:rPr>
        <w:t>قائمة المصادر والمراجع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في الدليل.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Pr="00C11EF7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19000C" w:rsidRDefault="0019000C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7452E7" w:rsidSect="007452E7">
          <w:headerReference w:type="default" r:id="rId24"/>
          <w:footerReference w:type="default" r:id="rId25"/>
          <w:pgSz w:w="11906" w:h="16838"/>
          <w:pgMar w:top="851" w:right="1418" w:bottom="851" w:left="1134" w:header="709" w:footer="709" w:gutter="0"/>
          <w:pgNumType w:start="22"/>
          <w:cols w:space="708"/>
          <w:docGrid w:linePitch="360"/>
        </w:sect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Pr="00FF79BD" w:rsidRDefault="007452E7" w:rsidP="007452E7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r w:rsidRPr="00FF79B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فهرس المحتويات</w:t>
      </w: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7452E7" w:rsidSect="007452E7">
          <w:headerReference w:type="default" r:id="rId26"/>
          <w:footerReference w:type="default" r:id="rId27"/>
          <w:pgSz w:w="11906" w:h="16838"/>
          <w:pgMar w:top="851" w:right="1418" w:bottom="851" w:left="1134" w:header="709" w:footer="709" w:gutter="0"/>
          <w:pgNumType w:start="22"/>
          <w:cols w:space="708"/>
          <w:docGrid w:linePitch="360"/>
        </w:sect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Pr="00C11EF7" w:rsidRDefault="007452E7" w:rsidP="007452E7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يكتب الفهرس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في الدليل.</w:t>
      </w:r>
    </w:p>
    <w:p w:rsidR="00E314F0" w:rsidRPr="0048136C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</w:rPr>
      </w:pPr>
    </w:p>
    <w:p w:rsidR="00CC6A9B" w:rsidRPr="0019000C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Pr="00574771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DZ"/>
        </w:rPr>
      </w:pPr>
    </w:p>
    <w:sectPr w:rsidR="00CC6A9B" w:rsidRPr="00574771" w:rsidSect="007452E7">
      <w:headerReference w:type="default" r:id="rId28"/>
      <w:footerReference w:type="default" r:id="rId29"/>
      <w:pgSz w:w="11906" w:h="16838"/>
      <w:pgMar w:top="851" w:right="1418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32D" w:rsidRDefault="00EC032D" w:rsidP="00AE4884">
      <w:pPr>
        <w:spacing w:after="0" w:line="240" w:lineRule="auto"/>
      </w:pPr>
      <w:r>
        <w:separator/>
      </w:r>
    </w:p>
  </w:endnote>
  <w:endnote w:type="continuationSeparator" w:id="1">
    <w:p w:rsidR="00EC032D" w:rsidRDefault="00EC032D" w:rsidP="00A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ghribi Assil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24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BF217B" w:rsidRPr="00BF217B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26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BF217B" w:rsidRPr="00BF217B">
            <w:rPr>
              <w:rFonts w:asciiTheme="majorHAnsi" w:hAnsiTheme="majorHAnsi"/>
              <w:noProof/>
              <w:sz w:val="28"/>
              <w:szCs w:val="28"/>
            </w:rPr>
            <w:t>4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0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BF217B" w:rsidRPr="00BF217B">
            <w:rPr>
              <w:rFonts w:asciiTheme="majorHAnsi" w:hAnsiTheme="majorHAnsi"/>
              <w:noProof/>
              <w:sz w:val="28"/>
              <w:szCs w:val="28"/>
            </w:rPr>
            <w:t>15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4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BF217B" w:rsidRPr="00BF217B">
            <w:rPr>
              <w:rFonts w:asciiTheme="majorHAnsi" w:hAnsiTheme="majorHAnsi"/>
              <w:noProof/>
              <w:sz w:val="28"/>
              <w:szCs w:val="28"/>
            </w:rPr>
            <w:t>20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 w:rsidP="00E314F0">
    <w:pPr>
      <w:pStyle w:val="Pieddepage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8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BF217B" w:rsidRPr="00BF217B">
            <w:rPr>
              <w:rFonts w:asciiTheme="majorHAnsi" w:hAnsiTheme="majorHAnsi"/>
              <w:noProof/>
              <w:sz w:val="28"/>
              <w:szCs w:val="28"/>
            </w:rPr>
            <w:t>22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 w:rsidP="00E314F0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32D" w:rsidRDefault="00EC032D" w:rsidP="0019000C">
      <w:pPr>
        <w:bidi/>
        <w:spacing w:after="0" w:line="240" w:lineRule="auto"/>
      </w:pPr>
      <w:r>
        <w:separator/>
      </w:r>
    </w:p>
  </w:footnote>
  <w:footnote w:type="continuationSeparator" w:id="1">
    <w:p w:rsidR="00EC032D" w:rsidRDefault="00EC032D" w:rsidP="00AE4884">
      <w:pPr>
        <w:spacing w:after="0" w:line="240" w:lineRule="auto"/>
      </w:pPr>
      <w:r>
        <w:continuationSeparator/>
      </w:r>
    </w:p>
  </w:footnote>
  <w:footnote w:id="2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3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4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5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6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7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8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9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0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1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2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3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4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5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6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  <w:footnote w:id="17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>
        <w:rPr>
          <w:rFonts w:ascii="Traditional Arabic" w:hAnsi="Traditional Arabic" w:cs="Traditional Arabic" w:hint="cs"/>
          <w:sz w:val="28"/>
          <w:szCs w:val="28"/>
          <w:rtl/>
        </w:rPr>
        <w:t>يتمّ التهميش آلياً أسفل الصفحة وفق الضوابط المنصوص عليها في الدليل.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BF217B" w:rsidRDefault="00AB15AA" w:rsidP="00BF217B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 w:hint="cs"/>
        <w:b/>
        <w:bCs/>
        <w:color w:val="000000" w:themeColor="text1"/>
        <w:sz w:val="36"/>
        <w:szCs w:val="36"/>
        <w:rtl/>
        <w:lang w:bidi="ar-DZ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7452E7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r w:rsidRPr="007452E7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 xml:space="preserve">فهرس </w:t>
    </w:r>
    <w:r w:rsidRPr="007452E7"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المحتويا</w:t>
    </w:r>
    <w:r w:rsidRPr="007452E7">
      <w:rPr>
        <w:rFonts w:ascii="Traditional Arabic" w:eastAsiaTheme="majorEastAsia" w:hAnsi="Traditional Arabic" w:cs="Traditional Arabic" w:hint="eastAsia"/>
        <w:b/>
        <w:bCs/>
        <w:sz w:val="36"/>
        <w:szCs w:val="36"/>
        <w:rtl/>
      </w:rPr>
      <w:t>ت</w:t>
    </w:r>
  </w:p>
  <w:p w:rsidR="00AB15AA" w:rsidRDefault="00AB15A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CC6A9B" w:rsidRDefault="00AB15AA" w:rsidP="00E314F0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/>
        <w:b/>
        <w:bCs/>
        <w:sz w:val="36"/>
        <w:szCs w:val="36"/>
      </w:rPr>
    </w:pPr>
    <w:r w:rsidRPr="00CC6A9B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>الفصل الأول:</w:t>
    </w:r>
    <w:r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 xml:space="preserve">                                                                     عنوان الفصل الأول</w:t>
    </w:r>
  </w:p>
  <w:p w:rsidR="00AB15AA" w:rsidRDefault="00AB15AA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7452E7" w:rsidRDefault="00AB15AA" w:rsidP="007452E7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/>
        <w:sz w:val="36"/>
        <w:szCs w:val="36"/>
      </w:rPr>
    </w:pPr>
    <w:r>
      <w:rPr>
        <w:rFonts w:ascii="Traditional Arabic" w:eastAsiaTheme="majorEastAsia" w:hAnsi="Traditional Arabic" w:cs="Traditional Arabic" w:hint="cs"/>
        <w:sz w:val="36"/>
        <w:szCs w:val="36"/>
        <w:rtl/>
      </w:rPr>
      <w:t>الفصل الثاني:                                                                        عنوان الفصل الثاني</w:t>
    </w:r>
  </w:p>
  <w:p w:rsidR="00AB15AA" w:rsidRDefault="00AB15AA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E314F0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r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خــــــــــــاتمة</w:t>
    </w:r>
  </w:p>
  <w:p w:rsidR="00AB15AA" w:rsidRDefault="00AB15AA">
    <w:pPr>
      <w:pStyle w:val="En-tt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E314F0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r w:rsidRPr="00E314F0"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قائمة المصادر والمراجع</w:t>
    </w:r>
  </w:p>
  <w:p w:rsidR="00AB15AA" w:rsidRDefault="00AB15A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423CF"/>
    <w:rsid w:val="0000609F"/>
    <w:rsid w:val="0003545E"/>
    <w:rsid w:val="00043894"/>
    <w:rsid w:val="000D6A9B"/>
    <w:rsid w:val="0019000C"/>
    <w:rsid w:val="00292162"/>
    <w:rsid w:val="00342A41"/>
    <w:rsid w:val="00365F87"/>
    <w:rsid w:val="003C3CBC"/>
    <w:rsid w:val="00473842"/>
    <w:rsid w:val="00554E92"/>
    <w:rsid w:val="00561AAE"/>
    <w:rsid w:val="00574771"/>
    <w:rsid w:val="006470B8"/>
    <w:rsid w:val="00684786"/>
    <w:rsid w:val="007452E7"/>
    <w:rsid w:val="00803FD8"/>
    <w:rsid w:val="00824829"/>
    <w:rsid w:val="009A322D"/>
    <w:rsid w:val="009D16C3"/>
    <w:rsid w:val="00A22B92"/>
    <w:rsid w:val="00AB15AA"/>
    <w:rsid w:val="00AE4884"/>
    <w:rsid w:val="00B46EB3"/>
    <w:rsid w:val="00BF217B"/>
    <w:rsid w:val="00C61BEB"/>
    <w:rsid w:val="00CC6A9B"/>
    <w:rsid w:val="00CD6117"/>
    <w:rsid w:val="00CF0727"/>
    <w:rsid w:val="00D12E5A"/>
    <w:rsid w:val="00D93748"/>
    <w:rsid w:val="00E314F0"/>
    <w:rsid w:val="00E33C27"/>
    <w:rsid w:val="00E423CF"/>
    <w:rsid w:val="00EC032D"/>
    <w:rsid w:val="00EF024B"/>
    <w:rsid w:val="00F21269"/>
    <w:rsid w:val="00F75F2C"/>
    <w:rsid w:val="00F85ACE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884"/>
  </w:style>
  <w:style w:type="paragraph" w:styleId="Pieddepage">
    <w:name w:val="footer"/>
    <w:basedOn w:val="Normal"/>
    <w:link w:val="PieddepageCar"/>
    <w:uiPriority w:val="99"/>
    <w:unhideWhenUsed/>
    <w:rsid w:val="00AE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88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000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00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000C"/>
    <w:rPr>
      <w:vertAlign w:val="superscript"/>
    </w:rPr>
  </w:style>
  <w:style w:type="table" w:styleId="Grilledutableau">
    <w:name w:val="Table Grid"/>
    <w:basedOn w:val="TableauNormal"/>
    <w:uiPriority w:val="59"/>
    <w:rsid w:val="00561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5FD9-206A-4C0E-A3DE-F5FFA319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32</Pages>
  <Words>2254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HOSSEM</dc:creator>
  <cp:lastModifiedBy>dr</cp:lastModifiedBy>
  <cp:revision>8</cp:revision>
  <cp:lastPrinted>2024-03-19T10:57:00Z</cp:lastPrinted>
  <dcterms:created xsi:type="dcterms:W3CDTF">2024-03-17T11:55:00Z</dcterms:created>
  <dcterms:modified xsi:type="dcterms:W3CDTF">2024-03-20T09:43:00Z</dcterms:modified>
</cp:coreProperties>
</file>